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Reszponzív projektterv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 projekt alapadatai</w:t>
      </w:r>
    </w:p>
    <w:tbl>
      <w:tblPr>
        <w:tblStyle w:val="Table1"/>
        <w:tblW w:w="90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665"/>
        <w:gridCol w:w="2025"/>
        <w:gridCol w:w="5370"/>
        <w:tblGridChange w:id="0">
          <w:tblGrid>
            <w:gridCol w:w="1665"/>
            <w:gridCol w:w="2025"/>
            <w:gridCol w:w="5370"/>
          </w:tblGrid>
        </w:tblGridChange>
      </w:tblGrid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projekt címe: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Viola mint modellnövény teljes termesztéstechnológiája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Ágazat: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Mezőgazdaság, Kertész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EQF/MKKR szint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5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Végzettség/szakma, amelyhez a projekt kapcsolódik: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Mezőgazdaság növénytermesztés / Kertészet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Speciális terület: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 Dísznövénytermesztés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Becsült időtartam (hét):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10 hét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Becsült tanári ráfordítás (óra)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20 óra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Becsült tanulói ráfordítás (óra)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15 óra elmélet, 5 óra gyakorlat, egyéni munka 5-8 óra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Becsült ráfordítás a cég részéről (óra)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5 óra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Tervezett kezdés: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2024. február vége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Intézmény: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Közép-magyarországi Agrárszakképzési Centrum Magyar Gyula Kertészeti Technikum és Szakképző Iskola</w:t>
              <w:tab/>
              <w:tab/>
              <w:tab/>
              <w:tab/>
              <w:tab/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Munkaerőpiaci partner: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Szuvandzsiev Díszkertészet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A tervet kidolgozták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a cég részéről: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Dr. Szuvandzsiev Péter, tulajdonos, Díszkertész, Okleveles Agrármérnök, Növénytudományok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az iskola részéről: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Orosz Ildikó, Dorogi Zsolt, Veress Borbála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Manrope" w:cs="Manrope" w:eastAsia="Manrope" w:hAnsi="Manrope"/>
                <w:color w:val="1d2125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color w:val="ffffff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A projekt bemutatása</w:t>
      </w:r>
    </w:p>
    <w:p w:rsidR="00000000" w:rsidDel="00000000" w:rsidP="00000000" w:rsidRDefault="00000000" w:rsidRPr="00000000" w14:paraId="00000030">
      <w:pPr>
        <w:pStyle w:val="Heading3"/>
        <w:ind w:left="0" w:firstLine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 probléma, amelynek a megoldására a projekt irányul (a „miért”)</w:t>
      </w:r>
    </w:p>
    <w:p w:rsidR="00000000" w:rsidDel="00000000" w:rsidP="00000000" w:rsidRDefault="00000000" w:rsidRPr="00000000" w14:paraId="00000031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Miért fontos a projekt? Milyen problémára ad választ? Mi a jelentősége a cég számára? Hogyan segít a cégnek, hogyan javít valamin, miért fontos, hogy legyenek olyan munkatársak, akik a projektben leírt tevékenységek elvégzéséhez szükséges szakmai kompetenciákkal rendelkeznek? 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projekt célja a dísznövénytermesztés egyes munkafolyamatainak megismerése két modellnövény teljes termesztéstechnológiáján keresztül, a fajtaválasztástól a kész piacképes növény értékesítéséig.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ind w:firstLine="57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 projekt konkrét célja (a „mit”)</w:t>
      </w:r>
    </w:p>
    <w:p w:rsidR="00000000" w:rsidDel="00000000" w:rsidP="00000000" w:rsidRDefault="00000000" w:rsidRPr="00000000" w14:paraId="00000034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Mit kell csinálni? A projektben elvégzendő tevékenységek rövid összefoglalása. 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Manapság egy korszerű és modern dísznövénykertészet úgy tud hatékonyan működni, ha fenntartható módon gondoskodik a növényekről és környezetéről. A fenntarthatóság elvei mentén működő kertészet nemcsak a jelen, de a jövő generációi számára is biztosítja a természeti erőforrások megőrzését és a harmonikus környezetet.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Cél a tanulók ismereteinek kiszélesítése, azáltal, hogy egy évek óta stabilan működő saját vállalkozás működésében enged bepillantást, ahol olyan ismeretekre tehetnek szert, mint a növényházak klimatizálása, a fenntartható vízhasználat, a fajtaválasztás szempontjai, áruvá készítés vagy a növényvédelem.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3"/>
        <w:ind w:firstLine="57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Szükséges eszközök, felszerelések (a „mivel”)</w:t>
      </w:r>
    </w:p>
    <w:p w:rsidR="00000000" w:rsidDel="00000000" w:rsidP="00000000" w:rsidRDefault="00000000" w:rsidRPr="00000000" w14:paraId="00000039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Mivel végezzük? Milyen eszközökre lesz szükség a feladatok elvégzéséhez?</w:t>
      </w: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left="0" w:firstLine="0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Teljes felszereléssel (öntözés, tápanyag utánpótlás, fűtés, stb.) rendelkező, nagy légterű, fólia héjrétegű termesztő berendezés.</w:t>
            </w:r>
          </w:p>
        </w:tc>
      </w:tr>
    </w:tbl>
    <w:p w:rsidR="00000000" w:rsidDel="00000000" w:rsidP="00000000" w:rsidRDefault="00000000" w:rsidRPr="00000000" w14:paraId="0000003B">
      <w:pPr>
        <w:pStyle w:val="Heading3"/>
        <w:ind w:firstLine="57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Megvalósítási környezet (a „hol”)</w:t>
      </w:r>
    </w:p>
    <w:p w:rsidR="00000000" w:rsidDel="00000000" w:rsidP="00000000" w:rsidRDefault="00000000" w:rsidRPr="00000000" w14:paraId="0000003C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Milyen terepen zajlanak a projekttevékenységek?</w:t>
      </w: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Az elméleti képzés a Közép-magyarországi Agrárszakképzési Centrum Magyar Gyula Kertészeti Technikum és Szakképző Iskolában valósul meg.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gyakorlati foglalkozás a közreműködő cég telephelyén (Szuvandzsiev Díszkertészet)</w:t>
            </w:r>
          </w:p>
        </w:tc>
      </w:tr>
    </w:tbl>
    <w:p w:rsidR="00000000" w:rsidDel="00000000" w:rsidP="00000000" w:rsidRDefault="00000000" w:rsidRPr="00000000" w14:paraId="0000003F">
      <w:pPr>
        <w:pStyle w:val="Heading3"/>
        <w:ind w:firstLine="57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Munkavédelmi előírások (ha van ilyen)</w:t>
      </w:r>
    </w:p>
    <w:p w:rsidR="00000000" w:rsidDel="00000000" w:rsidP="00000000" w:rsidRDefault="00000000" w:rsidRPr="00000000" w14:paraId="00000040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A cég telephelyén, az iskolában stb.</w:t>
      </w: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  <w:t xml:space="preserve">A cég telephelyén az általános munkavédelmi előírások betartására.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Projektterv</w:t>
      </w:r>
    </w:p>
    <w:p w:rsidR="00000000" w:rsidDel="00000000" w:rsidP="00000000" w:rsidRDefault="00000000" w:rsidRPr="00000000" w14:paraId="00000043">
      <w:pPr>
        <w:pStyle w:val="Heading3"/>
        <w:ind w:firstLine="57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A projektcsapat bemutatása</w:t>
      </w:r>
    </w:p>
    <w:p w:rsidR="00000000" w:rsidDel="00000000" w:rsidP="00000000" w:rsidRDefault="00000000" w:rsidRPr="00000000" w14:paraId="00000044">
      <w:pPr>
        <w:keepNext w:val="1"/>
        <w:rPr>
          <w:color w:val="1f2635"/>
        </w:rPr>
      </w:pPr>
      <w:r w:rsidDel="00000000" w:rsidR="00000000" w:rsidRPr="00000000">
        <w:rPr>
          <w:rtl w:val="0"/>
        </w:rPr>
        <w:t xml:space="preserve">A projektcélok ismeretében a csapat-összeállítás, a diákok névsora, a tervezett munkamegosztás bemutatása (példaként beírhatók a jelentkezési lapon megadott funkciók, mint szervező, időgazda, szakértő stb.).</w:t>
      </w: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13 KT osztály tanulói: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Szente József Dániel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Bodri Csanád Botond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Gayerhoz Beatrix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Nagy Levente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Bacsárszki Levente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Lengyel Dávid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Gláz Roland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Tóth Levente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Szóka Levente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Galambos Diána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Kaba Péter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ind w:firstLine="57"/>
        <w:rPr/>
      </w:pPr>
      <w:r w:rsidDel="00000000" w:rsidR="00000000" w:rsidRPr="00000000">
        <w:rPr>
          <w:rtl w:val="0"/>
        </w:rPr>
        <w:t xml:space="preserve">Munkamódszer, kommunikáció, értékelés</w:t>
      </w:r>
    </w:p>
    <w:p w:rsidR="00000000" w:rsidDel="00000000" w:rsidP="00000000" w:rsidRDefault="00000000" w:rsidRPr="00000000" w14:paraId="00000054">
      <w:pPr>
        <w:keepNext w:val="1"/>
        <w:rPr/>
      </w:pPr>
      <w:r w:rsidDel="00000000" w:rsidR="00000000" w:rsidRPr="00000000">
        <w:rPr>
          <w:rtl w:val="0"/>
        </w:rPr>
        <w:t xml:space="preserve">Röviden mutassák be a következőket: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Hogyan zajlik a projekttagok közötti kapcsolattartás, kommunikáció?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Hogyan dokumentálják az elvégzett tevékenységeket?</w:t>
      </w:r>
    </w:p>
    <w:p w:rsidR="00000000" w:rsidDel="00000000" w:rsidP="00000000" w:rsidRDefault="00000000" w:rsidRPr="00000000" w14:paraId="00000057">
      <w:pPr>
        <w:keepNext w:val="1"/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Hogyan történik a közbenső eredmények értékelése és a visszacsatolás?</w:t>
      </w:r>
    </w:p>
    <w:p w:rsidR="00000000" w:rsidDel="00000000" w:rsidP="00000000" w:rsidRDefault="00000000" w:rsidRPr="00000000" w14:paraId="00000058">
      <w:pPr>
        <w:keepNext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Milyen informatikai platformot fognak használni a projekt megvalósítása során?</w:t>
      </w:r>
    </w:p>
    <w:tbl>
      <w:tblPr>
        <w:tblStyle w:val="Table8"/>
        <w:tblW w:w="9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d3e9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tanulók kapcsolattartása a projekt során a személyes találkozókon kívül digitális eszközök segítségével történik.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projekt eredményeinek kidolgozása elsősorban a Google Drive felületen megosztott mappában elhelyezett dokumentumok közös szerkesztésével történik.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Egymással a Google Chat alkalmazás segítségével tudják tartani a kapcsolatot, ahol Projektterületet hoznak létre. Ezen a felületen közvetlenül láthatják és közösen szerkeszthetik a megosztott fájlokat, dokumentumokat.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Szükség esetén a Google Meet alkalmazás segítségével egészíthetjük ki a kapcsolattartás lehetőségeit.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A tanulási folyamat során a bemeneti diagnosztikus értékelés tesztlap segítségével történik. A témafeldolgozás során ön és társértékelés kerül előtérbe. A részfeladatokat a tanár előre meghatározott szempontrendszer szerint szóban és írásban értékeli.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Dokumentálás a Drive felület mappáiba feltöltött dokumentumokkal lehetséges. A tanulók a feladataiknak megfelelően kapnak jogosultságot az adott fájlokhoz. Csak olvasásra- hogy figyelemmel tudják követni a másik csapat munkáját, Olvasás- és írás*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f2635"/>
                <w:rtl w:val="0"/>
              </w:rPr>
              <w:t xml:space="preserve"> az együtt dolgozó csapattagok közös munkája érdekében.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color w:val="1f26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701" w:top="1985" w:left="1418" w:right="1418" w:header="709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ind w:left="0" w:firstLine="0"/>
        <w:rPr/>
      </w:pPr>
      <w:r w:rsidDel="00000000" w:rsidR="00000000" w:rsidRPr="00000000">
        <w:rPr>
          <w:rtl w:val="0"/>
        </w:rPr>
        <w:t xml:space="preserve">Eredmények, termékek, teljesítménymutatók (indikátorok)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Mennyiségi és minőségi mutatók, amelyekkel igazolható, hogy a projekteredmények terv szerint készültek. Termékek, produktumok, amelyeket a tanulók a projekt során elkészítenek.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 projekt tervezett eredményei, termékei</w:t>
      </w:r>
    </w:p>
    <w:tbl>
      <w:tblPr>
        <w:tblStyle w:val="Table9"/>
        <w:tblW w:w="13742.0" w:type="dxa"/>
        <w:jc w:val="left"/>
        <w:tblLayout w:type="fixed"/>
        <w:tblLook w:val="0400"/>
      </w:tblPr>
      <w:tblGrid>
        <w:gridCol w:w="410"/>
        <w:gridCol w:w="1944"/>
        <w:gridCol w:w="3339"/>
        <w:gridCol w:w="1935"/>
        <w:gridCol w:w="1687"/>
        <w:gridCol w:w="1940"/>
        <w:gridCol w:w="2487"/>
        <w:tblGridChange w:id="0">
          <w:tblGrid>
            <w:gridCol w:w="410"/>
            <w:gridCol w:w="1944"/>
            <w:gridCol w:w="3339"/>
            <w:gridCol w:w="1935"/>
            <w:gridCol w:w="1687"/>
            <w:gridCol w:w="1940"/>
            <w:gridCol w:w="248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Megnevezés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Leírás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Felelős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Elérhetőség, formátum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Indikátor (db, oldal, mp)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Az értékelést végzi(k)</w:t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Díszkertészet bevezetés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Általános ismeretek a dísznövénykertészet témaköréből.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Orosz Ildikó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elmélet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Viola x wittrockiana bemutatása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Viola x wittrockiana és Viola cornuta növények bemutatása.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Orosz Ildikó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20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-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Növényház, termesztőközeg kialakítása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Növényház felépítése, kialakítási szempontok. Az ideális termesztőközeg speciális kialakítása. Különböző termesztőközegek összehasonlítása.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Orosz Ildikó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-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Öntözés, tápanyag utánpótlás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Növények vízzel és tápanyaggal történő ellátása, öntözőrendszer bemutatása. Növények táplálásának- tápanyag utánpótlásának alapjai.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Dorogi Zsolt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-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Alapvető növényvédelmi eljárások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Különböző növényvédelmi eljárások, alapelvek. Különféle eljárások összehasonlítása és jelentősége.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Dorogi Zsolt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elmélet, 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Fajtaválasztás szempontrendszere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fajtamegválasztás szempontjainak áttekintése.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Dorogi Zsolt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elmélet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Növényház klíma adatainak mérése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Egyszerű klímaszabályozási eljárások. Különböző mérőberendezések használata, adatok értelmezése.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D">
            <w:pPr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Orosz Ildikó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elmélet, 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-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Áruvá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készítés,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készáru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kínálása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highlight w:val="white"/>
                <w:rtl w:val="0"/>
              </w:rPr>
              <w:t xml:space="preserve">Árvácska áruvá készítése, értékesség, piacosság.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4">
            <w:pPr>
              <w:rPr>
                <w:color w:val="1f2635"/>
              </w:rPr>
            </w:pPr>
            <w:r w:rsidDel="00000000" w:rsidR="00000000" w:rsidRPr="00000000">
              <w:rPr>
                <w:color w:val="1f2635"/>
                <w:rtl w:val="0"/>
              </w:rPr>
              <w:t xml:space="preserve">Veress Borbála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MAKESZISZ 3 Csoport Tagjai</w:t>
            </w:r>
          </w:p>
        </w:tc>
      </w:tr>
    </w:tbl>
    <w:p w:rsidR="00000000" w:rsidDel="00000000" w:rsidP="00000000" w:rsidRDefault="00000000" w:rsidRPr="00000000" w14:paraId="000000A8">
      <w:pPr>
        <w:pStyle w:val="Heading3"/>
        <w:ind w:firstLine="57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Szükséges tudás, készség, képesség felelősség és autonómia</w:t>
      </w:r>
    </w:p>
    <w:p w:rsidR="00000000" w:rsidDel="00000000" w:rsidP="00000000" w:rsidRDefault="00000000" w:rsidRPr="00000000" w14:paraId="000000A9">
      <w:pPr>
        <w:keepNext w:val="1"/>
        <w:rPr/>
      </w:pPr>
      <w:r w:rsidDel="00000000" w:rsidR="00000000" w:rsidRPr="00000000">
        <w:rPr>
          <w:rtl w:val="0"/>
        </w:rPr>
        <w:t xml:space="preserve">Ki végezheti az adott tevékenységeket? Milyen szaktudással, képességekkel kell rendelkezniük azoknak a személyeknek, akik a felsorolt tevékenységeket képesek elvégezni?</w:t>
      </w:r>
    </w:p>
    <w:tbl>
      <w:tblPr>
        <w:tblStyle w:val="Table10"/>
        <w:tblW w:w="13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955"/>
        <w:gridCol w:w="2835"/>
        <w:gridCol w:w="2655"/>
        <w:gridCol w:w="2310"/>
        <w:tblGridChange w:id="0">
          <w:tblGrid>
            <w:gridCol w:w="2265"/>
            <w:gridCol w:w="2955"/>
            <w:gridCol w:w="2835"/>
            <w:gridCol w:w="2655"/>
            <w:gridCol w:w="2310"/>
          </w:tblGrid>
        </w:tblGridChange>
      </w:tblGrid>
      <w:tr>
        <w:trPr>
          <w:cantSplit w:val="1"/>
          <w:trHeight w:val="774" w:hRule="atLeast"/>
          <w:tblHeader w:val="1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Tevékenység/</w:t>
            </w:r>
          </w:p>
          <w:p w:rsidR="00000000" w:rsidDel="00000000" w:rsidP="00000000" w:rsidRDefault="00000000" w:rsidRPr="00000000" w14:paraId="000000AB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mérföldkő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Tudás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Képesség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Attitűdök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Felelősség és autonómia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0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Projekt témájának ismerete.</w:t>
            </w:r>
          </w:p>
          <w:p w:rsidR="00000000" w:rsidDel="00000000" w:rsidP="00000000" w:rsidRDefault="00000000" w:rsidRPr="00000000" w14:paraId="000000B1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Ütemterv ismerete.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2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csoportmunka folyamatát.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Csoporttársaival együttműködik, értékeli saját és társai munkáját, változtatásokra a közös cél érdekében javaslatokat tesz.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projektben kitűzött cél iránt.</w:t>
            </w:r>
          </w:p>
          <w:p w:rsidR="00000000" w:rsidDel="00000000" w:rsidP="00000000" w:rsidRDefault="00000000" w:rsidRPr="00000000" w14:paraId="000000B5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Hajlandó a társaival való együttműködésre, közös tanulásra.</w:t>
            </w:r>
          </w:p>
          <w:p w:rsidR="00000000" w:rsidDel="00000000" w:rsidP="00000000" w:rsidRDefault="00000000" w:rsidRPr="00000000" w14:paraId="000000B6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Érdeklik a technikai újdonságok, nyitott a korszerű megoldások iránt.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7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önmaga és csoporttársai munkájáért, eredményeiért és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8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Növényismereti alapok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9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növények tudományos latin nevét (kettős nevezéktan) és biztos tudással azonosítja őket.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A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Dísznövényekkel dolgozik.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B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dísznövény szaporítással kapcsolatos feladatok iránt elkötelezett, munkájára értékként tekint.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C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végzi a dísznövények szaporítási feladatait.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D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szaporítás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dísznövényeket és azok ivaros vagy ivartalan szaporítási módjait.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B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Dísznövényeket szaporít.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0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Elkötelezett a szaporítással kapcsolatos feladatok iránt, munkáját értékként tekinti.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1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végzi a dísznövények szaporítási feladatait.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2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 alapok- szaporítás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termesztőközegeket, a földkeverékek összeállítását.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Szaporítóanyagot előkészít, ültet.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5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Szem előtt tartja a termesztés gazdaságosságát. Elkötelezett a dísznövénytermesztéssel kapcsolatos feladatok iránt.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6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alkalmazza a megfelelő termesztő közegeket és használja fel a szaporítóanyagokat.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7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szaporítás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8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szaporítás és nevelés technológiáit.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9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Palántát, csemetét előállít, nevel, gondoz.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A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Szem előtt tartja a termesztés gazdaságosságát. Elkötelezett a dísznövénytermesztéssel kapcsolatos feladatok iránt.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B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alkalmazza a megfelelő termesztő közeget és használja fel a szaporítóanyagokat.</w:t>
            </w:r>
          </w:p>
          <w:p w:rsidR="00000000" w:rsidDel="00000000" w:rsidP="00000000" w:rsidRDefault="00000000" w:rsidRPr="00000000" w14:paraId="000000CC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 általa nevelt dísznövényekért felelősséget vállal.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D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öntözés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Ismeri a tápanyagutánpótlási, öntözési módokat és ápolási munkákat.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C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Tápanyag-utánpótlást, öntözést, növényápolási munkát végez.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0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az adott szakterület új eredményei, innovációi iránt, törekszik azok megismerésére, megértésére és alkalmazására. Törekszik a saját munkáját érintő változások nyomonkövetésére.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1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Szakmai felügyelet mellett meghatározza a növényvédelmi feladatokat. Az általános és speciális növényápolási műveleteket önállóan végzi. Felelősséget vállal munkájáért, eredményeiért és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2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növényvédelem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növényvédelem alapjait, a károsítók elleni védekezési módokat, különös tekintettel az integrált védekezési lehetőségekre.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Növényvédelmi szakirányító felügyeletével növényvédelmi feladatot lát el.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5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az adott szakterület új eredményei, innovációi iránt, törekszik azok megismerésére, megértésére és alkalmazására. Törekszik a saját munkáját érintő változások nyomonkövetésére.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6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Szakmai felügyelet mellett meghatározza a növényvédelmi feladatokat. Az általános és speciális növényápolási műveleteket önállóan végzi. Felelősséget vállal munkájáért, eredményeiért és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7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 alapok- termesztéstechnológia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8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faiskolai, szabadföldi és üvegházi termesztéssel kapcsolatos feladatokat.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9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Dísznövény kitermelést, szedést, betakarítást végez.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A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szakterületet érintő innovációk iránt, elfogadja a termesztéssel kapcsolatos újdonságokat, törekszik a pontos, precíz munkavégzésre.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B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végzi a termesztéssel kapcsolatos munkáját, folyamatos önellenőrzés mellett.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C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 alapok- termesztéstechnológia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D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különböző termesztő-berendezéseket, a termesztő-berendezések részeit, anyagait, berendezéseit.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Termesztő-berendezéseket üzemeltet, karbantart.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D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korszerű termesztő-berendezésekben alkalmazható anyag- és energiatakarékos megoldások, technológiák alkalmazása iránt.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0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termesztő-berendezést önállóan üzemelteti, tevékenységéért felelősséget vállal.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1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 - növényvédelem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2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szakmához tartozó jogszabályi, valamint munka-, tűz-, környezetvédelmi, biztonságtechnikai és minőségbiztosítási előírásokat.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védőberendezéseket és a védőfelszerelést rendeltetésszerűen használja.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Szabálykövető a munka-, tűz és környezetvédelem területén. Elkötelezett a szabályos foglalkoztatás mellett, igyekszik elkerülni a munkaügyi szabálytalanságot.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5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önmaga és munkatársai biztonságáért. A dísznövénytermesztésre vonatkozó munka-, tűz-, környezetvédelmi, biztonságtechnikai, higiéniai és minőségbiztosítási jogszabályokban és hatósági előírásokban foglaltakat maradéktalanul betartja és betartatja.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6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áruvá készítés, értékesítés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7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dísznövénytermesztés munkafolyamatait.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8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Elvégzi a dísznövénytermesztés munkafolyamatainak tervezését, szervezését.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9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szakmájában tevékenykedő szakemberekkel való szakmai együttműködésre.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A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B">
            <w:pPr>
              <w:spacing w:after="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Dísznövénytermesztési alapok- áruvá készítés, értékesítés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C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Tisztában van az egyéni és csoportos munkavégzés irányításának módjaival.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D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Dísznövénytermesztési feladatokat és értékesítést ellátó személyeket, csoportokat irányít.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szakmájában tevékenykedő szakemberekkel való szakmai együttműködésre.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E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</w:p>
        </w:tc>
      </w:tr>
    </w:tbl>
    <w:p w:rsidR="00000000" w:rsidDel="00000000" w:rsidP="00000000" w:rsidRDefault="00000000" w:rsidRPr="00000000" w14:paraId="000000F0">
      <w:pPr>
        <w:pStyle w:val="Heading3"/>
        <w:ind w:firstLine="57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Hiányzó készségek (amelyek elsajátítására a mikrokurzust tervezzük)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A hiányzó készségek meghatározását bemeneti diagnosztikai mérés előzi meg, amit a tanárok az iskolájukban alkalmazott módszerrel (beszélgetés, előzetes felmérés, interjú, stb.) végeznek el.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A tevékenységek elvégzéséhez szükséges tudás, készségek, kompetenciák, amelyek nem szerepelnek a tantervben és amelyeknek az elsajátításához „ráképző” mikrokurzusra lesz szükség.</w:t>
      </w:r>
    </w:p>
    <w:tbl>
      <w:tblPr>
        <w:tblStyle w:val="Table11"/>
        <w:tblW w:w="13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9"/>
        <w:gridCol w:w="2835"/>
        <w:gridCol w:w="2693"/>
        <w:gridCol w:w="2551"/>
        <w:gridCol w:w="2268"/>
        <w:tblGridChange w:id="0">
          <w:tblGrid>
            <w:gridCol w:w="2679"/>
            <w:gridCol w:w="2835"/>
            <w:gridCol w:w="2693"/>
            <w:gridCol w:w="2551"/>
            <w:gridCol w:w="2268"/>
          </w:tblGrid>
        </w:tblGridChange>
      </w:tblGrid>
      <w:tr>
        <w:trPr>
          <w:cantSplit w:val="1"/>
          <w:trHeight w:val="519" w:hRule="atLeast"/>
          <w:tblHeader w:val="1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Tevékenység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Tudás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Képesség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</w:tcPr>
          <w:p w:rsidR="00000000" w:rsidDel="00000000" w:rsidP="00000000" w:rsidRDefault="00000000" w:rsidRPr="00000000" w14:paraId="000000F6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Attitűdök</w:t>
            </w:r>
          </w:p>
          <w:p w:rsidR="00000000" w:rsidDel="00000000" w:rsidP="00000000" w:rsidRDefault="00000000" w:rsidRPr="00000000" w14:paraId="000000F8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Felelősség és autonómia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6" w:right="0" w:hanging="284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Fajtaválasztás szempontrendszere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FB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megfelelő fajtaválasztás szempontjait.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FC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Fajtákat választ.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FD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szakterületet érintő innovációk iránt, elfogadja a termesztéssel kapcsolatos újdonságokat, törekszik azok megismerésére, megértésére és alkalmazására.</w:t>
            </w:r>
          </w:p>
          <w:p w:rsidR="00000000" w:rsidDel="00000000" w:rsidP="00000000" w:rsidRDefault="00000000" w:rsidRPr="00000000" w14:paraId="000000F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Törekszik az új fajták ápolási igényeinek megismerérésre.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0F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Önállóan választ fajtákat és az általa nevelt dísznövényekért felelősséget vállal.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6" w:right="0" w:hanging="284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Öntözés, tápanyag utánpótlás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1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fenntartható dísznövénytermesztés módjait. (pl. akvapónia)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2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Fenntartható termesztést folytat.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szakterületet érintő innovációk iránt, elfogadja a termesztéssel kapcsolatos újdonságokat, törekszik azok megismerésére, megértésére és alkalmazására.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6" w:right="0" w:hanging="284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Növényház, termesztőközeg kialakítása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6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termesztőközegek, földkeverékek előállításának módjait. (pl. földkeverő gép)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7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Termesztőközeget állít elő.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8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Szem előtt tartja a termesztés gazdaságosságát.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9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6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Áruvá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készítés, </w:t>
            </w:r>
            <w:r w:rsidDel="00000000" w:rsidR="00000000" w:rsidRPr="00000000">
              <w:rPr>
                <w:rtl w:val="0"/>
              </w:rPr>
              <w:t xml:space="preserve">készáru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kínálása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B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Ismeri a dísznövények áruvá készítésének, a készáru kínálásának módjait.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C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Árunövényt készít elő.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D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szakterületet érintő innovációk iránt, elfogadja a termesztéssel kapcsolatos újdonságokat, törekszik azok megismerésére, megértésére és alkalmazására.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0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az általa nevelt dísznövényekért, a saját maga által végzett, és az általa vezetett szakmai csoport munkájáért, eredményeiért és esetleges kudarcaiért. </w:t>
            </w:r>
          </w:p>
          <w:p w:rsidR="00000000" w:rsidDel="00000000" w:rsidP="00000000" w:rsidRDefault="00000000" w:rsidRPr="00000000" w14:paraId="0000010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6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Tanulási folyamat értékelése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11">
            <w:pPr>
              <w:spacing w:after="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Ismeri az ön- és társértékelés formáit.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12">
            <w:pPr>
              <w:spacing w:after="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Ön- és társértékelést végez.</w:t>
            </w:r>
          </w:p>
          <w:p w:rsidR="00000000" w:rsidDel="00000000" w:rsidP="00000000" w:rsidRDefault="00000000" w:rsidRPr="00000000" w14:paraId="00000113">
            <w:pPr>
              <w:spacing w:after="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14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Nyitott a szakmájában tevékenykedő szakemberekkel való szakmai együttműködésre.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3e9e9" w:val="clear"/>
          </w:tcPr>
          <w:p w:rsidR="00000000" w:rsidDel="00000000" w:rsidP="00000000" w:rsidRDefault="00000000" w:rsidRPr="00000000" w14:paraId="00000115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</w:p>
        </w:tc>
      </w:tr>
    </w:tbl>
    <w:p w:rsidR="00000000" w:rsidDel="00000000" w:rsidP="00000000" w:rsidRDefault="00000000" w:rsidRPr="00000000" w14:paraId="00000116">
      <w:pPr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3125.0" w:type="dxa"/>
        <w:jc w:val="left"/>
        <w:tblLayout w:type="fixed"/>
        <w:tblLook w:val="0400"/>
      </w:tblPr>
      <w:tblGrid>
        <w:gridCol w:w="2085"/>
        <w:gridCol w:w="3150"/>
        <w:gridCol w:w="3120"/>
        <w:gridCol w:w="2625"/>
        <w:gridCol w:w="2145"/>
        <w:tblGridChange w:id="0">
          <w:tblGrid>
            <w:gridCol w:w="2085"/>
            <w:gridCol w:w="3150"/>
            <w:gridCol w:w="3120"/>
            <w:gridCol w:w="2625"/>
            <w:gridCol w:w="214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bemutatása. Díszkertészet bevezetés.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tanulók megismerik a projekt témáját, időbeosztását.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dísznövénytermesztés alapjait.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Dísznövénytermesztési feladatokat végez.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Elkötelezett a dísznövénytermesztéssel kapcsolatos feladatok iránt, munkáját értéknek tekinti.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Önállóan végez dísznövénytermesztési feladatokat.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projekt témáját, lépéseit.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Elvégzi az egyes munkafolyamatok tervezését, szervezését.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Együttműködik csoporttársaival.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Információkat gyűjt az új ismeretek bővítése érdekében.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Keresi az ok-okozati összefüggéseket.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Felelősséget vállal a saját maga által végzett, és az általa vezetett szakmai csoport munkájáért, eredményeiért és esetleges kudarcaiért.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eszközök ismerete. A google termékek: Drive, Meet, Forms, Chat önálló használata.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Kisebb csoportokban illetve egyénileg dolgozik.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szakmai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értékelés (Redmenta, Kahoot) az alapfogalmak, növénytani ismeretek elsajátításának felmérése érdekében.</w:t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Társértékelés digitális formában (Kahoot).</w:t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138.0" w:type="dxa"/>
        <w:jc w:val="left"/>
        <w:tblLayout w:type="fixed"/>
        <w:tblLook w:val="0400"/>
      </w:tblPr>
      <w:tblGrid>
        <w:gridCol w:w="2065"/>
        <w:gridCol w:w="3172"/>
        <w:gridCol w:w="3119"/>
        <w:gridCol w:w="2632"/>
        <w:gridCol w:w="2150"/>
        <w:tblGridChange w:id="0">
          <w:tblGrid>
            <w:gridCol w:w="2065"/>
            <w:gridCol w:w="3172"/>
            <w:gridCol w:w="3119"/>
            <w:gridCol w:w="2632"/>
            <w:gridCol w:w="2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Viola mint modellnövény bemutatása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diákok megismerik a Viola x wittrockiana és a Viola cornuta növények morfológiáját, habitusát, környezeti igényeit.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növény tudományos latin nevét és biztos tudással azonosítja. Ismeri a kétnyári dísznövények fogalmát, jelentőségét.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Dísznövényeket szaporít.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Elkötelezett a dísznövénytermesztéssel kapcsolatos feladatok iránt, munkáját értéknek tekinti.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Önállóan végzi a dísznövény szaporítás feladatait.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Információkat gyűjt, értelmez és rendszerezi őket.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Információkat gyűjt, rendszerez.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Érdeklődik az új ismeretek iránt.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Aktívan részt vesz a témához kapcsolódó ismeretek gyűjtésében, rendszerezésében. Csatlakozik a közös munkához.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Releváns információ gyűjtése az internetről. Digitális összefoglaló készítése és bemutatása.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Önálló munkavégzés. Az összegyűjtött anyag rendszerezése, feldolgozása egy közös platformon. (Google Drive)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Ön- és társértékelés.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tanár folyamatos reflexiója a téma feldolgozásának előrehaladása során.</w:t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értékelés (Kahoot).</w:t>
            </w:r>
          </w:p>
        </w:tc>
      </w:tr>
    </w:tbl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138.0" w:type="dxa"/>
        <w:jc w:val="left"/>
        <w:tblLayout w:type="fixed"/>
        <w:tblLook w:val="0400"/>
      </w:tblPr>
      <w:tblGrid>
        <w:gridCol w:w="2065"/>
        <w:gridCol w:w="3172"/>
        <w:gridCol w:w="3119"/>
        <w:gridCol w:w="2632"/>
        <w:gridCol w:w="2150"/>
        <w:tblGridChange w:id="0">
          <w:tblGrid>
            <w:gridCol w:w="2065"/>
            <w:gridCol w:w="3172"/>
            <w:gridCol w:w="3119"/>
            <w:gridCol w:w="2632"/>
            <w:gridCol w:w="2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Növényház, termesztőközeg kialakítása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Termesztőközeg előállítása.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termesztő közegeket, a földkeverékek összeállítását.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különböző termesztő- berendezéséket, azok részeit, anyagait, berendezéseit.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Szaporítóanyagot készít elő, ültet.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Termesztőberendezéseket üzemeltett, karbantart.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Szem előtt tartja a termesztés gazdaságosságát.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Nyitott a korszerű termesztőberendezésekben alkalmazható anyag és energiatakarékos megoldások, technológiák alkalmazása iránt.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Önállóan alkalmazza a megfelelő termesztő közegeket és használja fel a szaporító anyagokat. A termesztőberendezést önállóan üzemelteti, tevékenységéért felelősséget vállal.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Információt gyűjt, rendszerez.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omplex problémamegoldás.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Problémát felismer, mérlegel. Képes befogadni az új információkat.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Önálló munkavégzés.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összehasonlító táblázat készítése a különböző termesztőberendezésekről, földkeverékekről.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2125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soportmunka.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Csoporttagok önellenőrzése.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 tudják sorolni a különböző növényházak és termesztőközegek előnyeit és hátrányait, gyakorlati alkalmazásuknak korlátjait.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Tanári fejlesztő értékelés, reflexió.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138.0" w:type="dxa"/>
        <w:jc w:val="left"/>
        <w:tblLayout w:type="fixed"/>
        <w:tblLook w:val="0400"/>
      </w:tblPr>
      <w:tblGrid>
        <w:gridCol w:w="2065"/>
        <w:gridCol w:w="3172"/>
        <w:gridCol w:w="3119"/>
        <w:gridCol w:w="2632"/>
        <w:gridCol w:w="2150"/>
        <w:tblGridChange w:id="0">
          <w:tblGrid>
            <w:gridCol w:w="2065"/>
            <w:gridCol w:w="3172"/>
            <w:gridCol w:w="3119"/>
            <w:gridCol w:w="2632"/>
            <w:gridCol w:w="2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Öntözés, tápanyagutánpótlás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különböző öntözési módok összehasonlítása, előnyei, hátrányai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tápanyagutánpótlási, öntözési módokat.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Tápanyagutánpótlást, öntözést végez.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Nyitott a szakterület új eredményei, innovációi iránt, törekszik azok megismerésére, megértésére, alkalmazására. Törekszik a saját munkáját érintő változások nyomonkövetésére.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Az általános és speciális növényápolási feladatokat önállóan végzi. Felelősséget vállal munkájáért, eredményeiért, kudarcaiért.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Ismeretek rendszerezése.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roblémamegoldás, együttműködés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Törekszik megérteni a korszerű eljárások gyakorlati jelentőségét.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Önállóan.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Összehasonlító táblázat készítése a különböző öntözési módokról.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soportmunka.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Ön- és társértékelés.</w:t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 tudják sorolni a különböző öntözési módok előnyeit és hátrányait, gyakorlati alkalmazásuknak korlátjait.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138.0" w:type="dxa"/>
        <w:jc w:val="left"/>
        <w:tblLayout w:type="fixed"/>
        <w:tblLook w:val="0400"/>
      </w:tblPr>
      <w:tblGrid>
        <w:gridCol w:w="2065"/>
        <w:gridCol w:w="3172"/>
        <w:gridCol w:w="3119"/>
        <w:gridCol w:w="2632"/>
        <w:gridCol w:w="2150"/>
        <w:tblGridChange w:id="0">
          <w:tblGrid>
            <w:gridCol w:w="2065"/>
            <w:gridCol w:w="3172"/>
            <w:gridCol w:w="3119"/>
            <w:gridCol w:w="2632"/>
            <w:gridCol w:w="2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Alapvető növényvédelmi eljárások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Megismerik az növényházban alkalmazható alapvető növényvédelmi eljárásokat.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Ismeri a növényvédelme alapjait, a károsítók elleni védekezési módokat, különös tekintettel az integrált védekezési lehetőségekre.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Növényvédelmi szakirányító felügyeletével növényvédelmi feladatot lát el.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Nyitott a szakterület új eredményei, innovációi iránt, törekszik azok megismerésére, megértésére, alkalmazására. Törekszik a saját munkáját érintő változások nyomonkövetésére.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 felügyelet mellett meghatározza a növényvédelmi feladatokat. Felelősséget vállal munkájáért, eredményeiért és kudarcaiért.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Információkat gyűjt, rendszerez, priorizál.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roblé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mát megold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reagál az előre nem látható eseményekre.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Nyitott gondolkodás.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2">
            <w:pPr>
              <w:spacing w:after="6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Kritikus gondolkodás.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Táblázat készítése a különböző eljárások összehasonlításával.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2125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soportmunka.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nértékelés.</w:t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értékelés a megismert módszerek alkalmazhatóságáról.</w:t>
            </w:r>
          </w:p>
        </w:tc>
      </w:tr>
    </w:tbl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138.0" w:type="dxa"/>
        <w:jc w:val="left"/>
        <w:tblLayout w:type="fixed"/>
        <w:tblLook w:val="0400"/>
      </w:tblPr>
      <w:tblGrid>
        <w:gridCol w:w="2065"/>
        <w:gridCol w:w="3172"/>
        <w:gridCol w:w="3119"/>
        <w:gridCol w:w="2632"/>
        <w:gridCol w:w="2150"/>
        <w:tblGridChange w:id="0">
          <w:tblGrid>
            <w:gridCol w:w="2065"/>
            <w:gridCol w:w="3172"/>
            <w:gridCol w:w="3119"/>
            <w:gridCol w:w="2632"/>
            <w:gridCol w:w="2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Fajtaválasztás szempontrendszere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 leírása: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Megismerik a fajtaválasztás szempontjait, a piacosság ismérveit.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Tanulási eredmény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Tudás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Készség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Attitűdök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 és autonómia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Tisztában van a kétnyári dísznövények igényeivel.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Dísznövénytermesztési és értékesítési feladatokat végez.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Törekszik az új fajták ápolási igényeinek megismerésére.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Felelősséget vállal az általa nevelt dísznövényekért.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Projektmenedzsment ismeretek, transzverzális készségek: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7">
            <w:pPr>
              <w:spacing w:after="6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Információkat gyűjt, rendszerez.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Szakmai normák figyelembevétele, problémamegoldás, elemzőképesség, döntéshozatal.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Nyitott gondolkodás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Digitális készségek: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2125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eleváns információk gyűjtése az internetről.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Munkaformák, módszerek, eszközök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Csoportos és egyéni.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Ellenőrzés, értékelés, visszacsatolás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Projektmunka közben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2125"/>
                <w:sz w:val="20"/>
                <w:szCs w:val="20"/>
                <w:rtl w:val="0"/>
              </w:rPr>
              <w:t xml:space="preserve">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nértékelés.</w:t>
            </w:r>
          </w:p>
        </w:tc>
      </w:tr>
      <w:tr>
        <w:trPr>
          <w:cantSplit w:val="0"/>
          <w:trHeight w:val="1776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tevékenység befejezésekor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(szakmai, projekt, digitális, vagy ezek valamelyike)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2125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212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ársértékelés.</w:t>
            </w:r>
          </w:p>
        </w:tc>
      </w:tr>
    </w:tbl>
    <w:p w:rsidR="00000000" w:rsidDel="00000000" w:rsidP="00000000" w:rsidRDefault="00000000" w:rsidRPr="00000000" w14:paraId="00000286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Style w:val="Heading3"/>
        <w:ind w:firstLine="57"/>
        <w:rPr/>
      </w:pPr>
      <w:r w:rsidDel="00000000" w:rsidR="00000000" w:rsidRPr="00000000">
        <w:rPr>
          <w:rtl w:val="0"/>
        </w:rPr>
        <w:t xml:space="preserve">Ütemterv – Gantt diagramm</w:t>
      </w:r>
    </w:p>
    <w:tbl>
      <w:tblPr>
        <w:tblStyle w:val="Table18"/>
        <w:tblW w:w="985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3"/>
        <w:gridCol w:w="357"/>
        <w:gridCol w:w="403"/>
        <w:gridCol w:w="267"/>
        <w:gridCol w:w="268"/>
        <w:gridCol w:w="268"/>
        <w:gridCol w:w="268"/>
        <w:gridCol w:w="329"/>
        <w:gridCol w:w="304"/>
        <w:gridCol w:w="322"/>
        <w:gridCol w:w="328"/>
        <w:tblGridChange w:id="0">
          <w:tblGrid>
            <w:gridCol w:w="6743"/>
            <w:gridCol w:w="357"/>
            <w:gridCol w:w="403"/>
            <w:gridCol w:w="267"/>
            <w:gridCol w:w="268"/>
            <w:gridCol w:w="268"/>
            <w:gridCol w:w="268"/>
            <w:gridCol w:w="329"/>
            <w:gridCol w:w="304"/>
            <w:gridCol w:w="322"/>
            <w:gridCol w:w="32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11"/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Tervezett tevékenységek, ütemezés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92" w:firstLine="0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Időtartam: 10 hét (2024.02.26. – 2024.04.28.)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1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2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3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4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5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6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7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8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9</w:t>
            </w:r>
          </w:p>
        </w:tc>
        <w:tc>
          <w:tcPr>
            <w:shd w:fill="e7e6e6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jc w:val="center"/>
              <w:rPr>
                <w:rFonts w:ascii="Quattrocento Sans" w:cs="Quattrocento Sans" w:eastAsia="Quattrocento Sans" w:hAnsi="Quattrocento Sans"/>
                <w:color w:val="21252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rtl w:val="0"/>
              </w:rPr>
              <w:t xml:space="preserve">10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92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Menedzsment feladatok</w:t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rPr>
                <w:rFonts w:ascii="Quattrocento Sans" w:cs="Quattrocento Sans" w:eastAsia="Quattrocento Sans" w:hAnsi="Quattrocento Sa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92" w:firstLine="0"/>
              <w:rPr>
                <w:color w:val="212529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Csoportok, feladatok felosztása</w:t>
            </w:r>
          </w:p>
        </w:tc>
        <w:tc>
          <w:tcPr>
            <w:shd w:fill="ff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>
                <w:rFonts w:ascii="Quattrocento Sans" w:cs="Quattrocento Sans" w:eastAsia="Quattrocento Sans" w:hAnsi="Quattrocento Sa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92" w:firstLine="0"/>
              <w:rPr>
                <w:color w:val="212529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Díszkertészet bevezetés</w:t>
            </w:r>
          </w:p>
        </w:tc>
        <w:tc>
          <w:tcPr>
            <w:shd w:fill="ff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rFonts w:ascii="Quattrocento Sans" w:cs="Quattrocento Sans" w:eastAsia="Quattrocento Sans" w:hAnsi="Quattrocento Sa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92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Elméleti és gyakorlati tananyag</w:t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color w:val="212529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Viola x wittrockiana bemutatása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rPr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Növényház, termesztőközeg kialakítása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Öntözés, tápanyag utánpótlás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Alapvető növényvédelmi eljárások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Fajtaválasztás szempontrendszere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Növényház klíma adatainak mérése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Árúvá készítés, készárú kínálása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rPr>
                <w:color w:val="92d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17">
            <w:pPr>
              <w:spacing w:after="0" w:lineRule="auto"/>
              <w:ind w:left="192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Terepgyakorlat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22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Terepi munka, adatok feldolgozása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2D">
            <w:pPr>
              <w:spacing w:after="0" w:lineRule="auto"/>
              <w:ind w:left="192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Menedzsment feladatok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Projekt zárása, eredmények összegzése, értékelése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Style w:val="Heading2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type w:val="nextPage"/>
      <w:pgSz w:h="11906" w:w="16838" w:orient="landscape"/>
      <w:pgMar w:bottom="1417" w:top="1417" w:left="1984" w:right="170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anrope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Ex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3828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Az Európai Bizottság támogatása ezen kiadvány elkészítéséhez nem jelenti a tartalom jóváhagyását, amely kizárólag a szerzők álláspontját tükrözi, valamint a Bizottság nem tehető felelőssé ezen információk bárminemű felhasználásáért.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-20304</wp:posOffset>
              </wp:positionV>
              <wp:extent cx="0" cy="12700"/>
              <wp:effectExtent b="0" l="0" r="0" t="0"/>
              <wp:wrapNone/>
              <wp:docPr id="15759945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4053" y="3780000"/>
                        <a:ext cx="576389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47586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-20304</wp:posOffset>
              </wp:positionV>
              <wp:extent cx="0" cy="12700"/>
              <wp:effectExtent b="0" l="0" r="0" t="0"/>
              <wp:wrapNone/>
              <wp:docPr id="157599455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457200" cy="295275"/>
              <wp:effectExtent b="0" l="0" r="0" t="0"/>
              <wp:wrapSquare wrapText="bothSides" distB="45720" distT="45720" distL="114300" distR="114300"/>
              <wp:docPr id="15759945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36450" y="3651413"/>
                        <a:ext cx="4191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\* Arabic  \* MERGEFORMAT 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457200" cy="295275"/>
              <wp:effectExtent b="0" l="0" r="0" t="0"/>
              <wp:wrapSquare wrapText="bothSides" distB="45720" distT="45720" distL="114300" distR="114300"/>
              <wp:docPr id="157599455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-266064</wp:posOffset>
          </wp:positionH>
          <wp:positionV relativeFrom="paragraph">
            <wp:posOffset>-36194</wp:posOffset>
          </wp:positionV>
          <wp:extent cx="2447925" cy="521970"/>
          <wp:effectExtent b="0" l="0" r="0" t="0"/>
          <wp:wrapSquare wrapText="bothSides" distB="0" distT="0" distL="114300" distR="114300"/>
          <wp:docPr descr="Blue text on a black background&#10;&#10;Description automatically generated" id="1575994562" name="image7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7925" cy="5219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spacing w:after="0" w:lineRule="auto"/>
      <w:ind w:left="2834" w:right="19" w:firstLine="0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Az Európai Bizottság támogatása ezen kiadvány elkészítéséhez nem jelenti a tartalom jóváhagyását, amely kizárólag a szerzők álláspontját tükrözi, valamint a Bizottság nem tehető felelőssé ezen információk bárminemű felhasználásáért.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95250</wp:posOffset>
          </wp:positionV>
          <wp:extent cx="1509183" cy="295275"/>
          <wp:effectExtent b="0" l="0" r="0" t="0"/>
          <wp:wrapSquare wrapText="bothSides" distB="0" distT="0" distL="114300" distR="114300"/>
          <wp:docPr id="157599456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715" l="0" r="0" t="716"/>
                  <a:stretch>
                    <a:fillRect/>
                  </a:stretch>
                </pic:blipFill>
                <pic:spPr>
                  <a:xfrm>
                    <a:off x="0" y="0"/>
                    <a:ext cx="1509183" cy="295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-20304</wp:posOffset>
              </wp:positionV>
              <wp:extent cx="25400" cy="25400"/>
              <wp:effectExtent b="0" l="0" r="0" t="0"/>
              <wp:wrapNone/>
              <wp:docPr id="157599455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4053" y="3780000"/>
                        <a:ext cx="576389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47586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-20304</wp:posOffset>
              </wp:positionV>
              <wp:extent cx="25400" cy="25400"/>
              <wp:effectExtent b="0" l="0" r="0" t="0"/>
              <wp:wrapNone/>
              <wp:docPr id="157599455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spacing w:after="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5">
    <w:pPr>
      <w:spacing w:after="0" w:lineRule="auto"/>
      <w:jc w:val="right"/>
      <w:rPr/>
    </w:pPr>
    <w:r w:rsidDel="00000000" w:rsidR="00000000" w:rsidRPr="00000000">
      <w:rPr>
        <w:rtl w:val="0"/>
      </w:rPr>
      <w:t xml:space="preserve">Multidiszciplináris,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2134</wp:posOffset>
          </wp:positionH>
          <wp:positionV relativeFrom="paragraph">
            <wp:posOffset>67226</wp:posOffset>
          </wp:positionV>
          <wp:extent cx="1704975" cy="394193"/>
          <wp:effectExtent b="0" l="0" r="0" t="0"/>
          <wp:wrapNone/>
          <wp:docPr id="15759945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394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46">
    <w:pPr>
      <w:spacing w:after="0" w:lineRule="auto"/>
      <w:jc w:val="right"/>
      <w:rPr>
        <w:rFonts w:ascii="Exo" w:cs="Exo" w:eastAsia="Exo" w:hAnsi="Exo"/>
        <w:sz w:val="20"/>
        <w:szCs w:val="20"/>
      </w:rPr>
    </w:pPr>
    <w:r w:rsidDel="00000000" w:rsidR="00000000" w:rsidRPr="00000000">
      <w:rPr>
        <w:rtl w:val="0"/>
      </w:rPr>
      <w:t xml:space="preserve">projektalapú digitális tananyagok a szakképzésben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7">
    <w:pPr>
      <w:ind w:right="-2"/>
      <w:jc w:val="right"/>
      <w:rPr>
        <w:rFonts w:ascii="Exo" w:cs="Exo" w:eastAsia="Exo" w:hAnsi="Exo"/>
        <w:sz w:val="20"/>
        <w:szCs w:val="20"/>
      </w:rPr>
    </w:pPr>
    <w:r w:rsidDel="00000000" w:rsidR="00000000" w:rsidRPr="00000000">
      <w:rPr>
        <w:rFonts w:ascii="Exo" w:cs="Exo" w:eastAsia="Exo" w:hAnsi="Exo"/>
        <w:sz w:val="20"/>
        <w:szCs w:val="20"/>
        <w:rtl w:val="0"/>
      </w:rPr>
      <w:t xml:space="preserve">2021-1-HU01-KA220-VET-000025350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8">
    <w:pPr>
      <w:ind w:right="-2"/>
      <w:jc w:val="right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Multidiszciplináris, </w:t>
      <w:br w:type="textWrapping"/>
      <w:t xml:space="preserve">projektalapú digitális tananyagok a szakképzésben </w:t>
      <w:br w:type="textWrapping"/>
      <w:t xml:space="preserve">2021-1-HU01-KA220-VET-000025350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2135</wp:posOffset>
          </wp:positionH>
          <wp:positionV relativeFrom="paragraph">
            <wp:posOffset>67226</wp:posOffset>
          </wp:positionV>
          <wp:extent cx="1295929" cy="295275"/>
          <wp:effectExtent b="0" l="0" r="0" t="0"/>
          <wp:wrapNone/>
          <wp:docPr id="157599456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77" l="0" r="0" t="978"/>
                  <a:stretch>
                    <a:fillRect/>
                  </a:stretch>
                </pic:blipFill>
                <pic:spPr>
                  <a:xfrm>
                    <a:off x="0" y="0"/>
                    <a:ext cx="1295929" cy="295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912" w:hanging="360"/>
      </w:pPr>
      <w:rPr/>
    </w:lvl>
    <w:lvl w:ilvl="1">
      <w:start w:val="1"/>
      <w:numFmt w:val="lowerLetter"/>
      <w:lvlText w:val="%2."/>
      <w:lvlJc w:val="left"/>
      <w:pPr>
        <w:ind w:left="3632" w:hanging="360"/>
      </w:pPr>
      <w:rPr/>
    </w:lvl>
    <w:lvl w:ilvl="2">
      <w:start w:val="1"/>
      <w:numFmt w:val="lowerRoman"/>
      <w:lvlText w:val="%3."/>
      <w:lvlJc w:val="right"/>
      <w:pPr>
        <w:ind w:left="4352" w:hanging="180"/>
      </w:pPr>
      <w:rPr/>
    </w:lvl>
    <w:lvl w:ilvl="3">
      <w:start w:val="1"/>
      <w:numFmt w:val="decimal"/>
      <w:lvlText w:val="%4."/>
      <w:lvlJc w:val="left"/>
      <w:pPr>
        <w:ind w:left="5072" w:hanging="360"/>
      </w:pPr>
      <w:rPr/>
    </w:lvl>
    <w:lvl w:ilvl="4">
      <w:start w:val="1"/>
      <w:numFmt w:val="lowerLetter"/>
      <w:lvlText w:val="%5."/>
      <w:lvlJc w:val="left"/>
      <w:pPr>
        <w:ind w:left="5792" w:hanging="360"/>
      </w:pPr>
      <w:rPr/>
    </w:lvl>
    <w:lvl w:ilvl="5">
      <w:start w:val="1"/>
      <w:numFmt w:val="lowerRoman"/>
      <w:lvlText w:val="%6."/>
      <w:lvlJc w:val="right"/>
      <w:pPr>
        <w:ind w:left="6512" w:hanging="180"/>
      </w:pPr>
      <w:rPr/>
    </w:lvl>
    <w:lvl w:ilvl="6">
      <w:start w:val="1"/>
      <w:numFmt w:val="decimal"/>
      <w:lvlText w:val="%7."/>
      <w:lvlJc w:val="left"/>
      <w:pPr>
        <w:ind w:left="7232" w:hanging="360"/>
      </w:pPr>
      <w:rPr/>
    </w:lvl>
    <w:lvl w:ilvl="7">
      <w:start w:val="1"/>
      <w:numFmt w:val="lowerLetter"/>
      <w:lvlText w:val="%8."/>
      <w:lvlJc w:val="left"/>
      <w:pPr>
        <w:ind w:left="7952" w:hanging="360"/>
      </w:pPr>
      <w:rPr/>
    </w:lvl>
    <w:lvl w:ilvl="8">
      <w:start w:val="1"/>
      <w:numFmt w:val="lowerRoman"/>
      <w:lvlText w:val="%9."/>
      <w:lvlJc w:val="right"/>
      <w:pPr>
        <w:ind w:left="8672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ffffff" w:space="2" w:sz="8" w:val="single"/>
        <w:left w:color="ffffff" w:space="2" w:sz="8" w:val="single"/>
        <w:bottom w:color="ffffff" w:space="2" w:sz="8" w:val="single"/>
        <w:right w:color="ffffff" w:space="2" w:sz="8" w:val="single"/>
      </w:pBdr>
      <w:shd w:fill="008081" w:val="clear"/>
      <w:spacing w:after="120" w:before="240" w:lineRule="auto"/>
      <w:ind w:firstLine="57"/>
    </w:pPr>
    <w:rPr>
      <w:color w:val="ffff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pBdr>
        <w:left w:color="475868" w:space="4" w:sz="24" w:val="single"/>
        <w:bottom w:color="475868" w:space="1" w:sz="8" w:val="single"/>
      </w:pBdr>
      <w:spacing w:after="140" w:before="240" w:lineRule="auto"/>
      <w:ind w:left="57"/>
    </w:pPr>
    <w:rPr>
      <w:sz w:val="28"/>
      <w:szCs w:val="28"/>
    </w:rPr>
  </w:style>
  <w:style w:type="paragraph" w:styleId="Heading4">
    <w:name w:val="heading 4"/>
    <w:basedOn w:val="Normal"/>
    <w:next w:val="Normal"/>
    <w:pPr>
      <w:spacing w:after="60" w:before="60" w:lineRule="auto"/>
    </w:pPr>
    <w:rPr/>
  </w:style>
  <w:style w:type="paragraph" w:styleId="Heading5">
    <w:name w:val="heading 5"/>
    <w:basedOn w:val="Normal"/>
    <w:next w:val="Normal"/>
    <w:pPr>
      <w:spacing w:after="60" w:before="60" w:lineRule="auto"/>
    </w:pPr>
    <w:rPr>
      <w:b w:val="1"/>
      <w:i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01E63"/>
    <w:rPr>
      <w:rFonts w:ascii="Calibri" w:hAnsi="Calibri"/>
    </w:rPr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jc w:val="center"/>
      <w:outlineLvl w:val="0"/>
    </w:pPr>
    <w:rPr>
      <w:b w:val="1"/>
      <w:sz w:val="36"/>
      <w:szCs w:val="36"/>
    </w:rPr>
  </w:style>
  <w:style w:type="paragraph" w:styleId="Cmsor2">
    <w:name w:val="heading 2"/>
    <w:basedOn w:val="Norml"/>
    <w:next w:val="Norml"/>
    <w:uiPriority w:val="9"/>
    <w:unhideWhenUsed w:val="1"/>
    <w:qFormat w:val="1"/>
    <w:rsid w:val="00B26CA3"/>
    <w:pPr>
      <w:keepNext w:val="1"/>
      <w:keepLines w:val="1"/>
      <w:pBdr>
        <w:top w:color="ffffff" w:space="2" w:sz="8" w:val="single"/>
        <w:left w:color="ffffff" w:space="2" w:sz="8" w:val="single"/>
        <w:bottom w:color="ffffff" w:space="2" w:sz="8" w:val="single"/>
        <w:right w:color="ffffff" w:space="2" w:sz="8" w:val="single"/>
      </w:pBdr>
      <w:shd w:color="auto" w:fill="008081" w:val="clear"/>
      <w:spacing w:after="120" w:before="240"/>
      <w:ind w:firstLine="57"/>
      <w:outlineLvl w:val="1"/>
    </w:pPr>
    <w:rPr>
      <w:color w:val="ffffff"/>
      <w:sz w:val="32"/>
      <w:szCs w:val="32"/>
    </w:rPr>
  </w:style>
  <w:style w:type="paragraph" w:styleId="Cmsor3">
    <w:name w:val="heading 3"/>
    <w:basedOn w:val="Norml"/>
    <w:next w:val="Norml"/>
    <w:uiPriority w:val="9"/>
    <w:unhideWhenUsed w:val="1"/>
    <w:qFormat w:val="1"/>
    <w:rsid w:val="00657AFC"/>
    <w:pPr>
      <w:keepNext w:val="1"/>
      <w:pBdr>
        <w:left w:color="475868" w:space="4" w:sz="24" w:val="single"/>
        <w:bottom w:color="475868" w:space="1" w:sz="8" w:val="single"/>
      </w:pBdr>
      <w:spacing w:after="140" w:before="240"/>
      <w:ind w:left="57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uiPriority w:val="9"/>
    <w:unhideWhenUsed w:val="1"/>
    <w:qFormat w:val="1"/>
    <w:pPr>
      <w:spacing w:after="60" w:before="60"/>
      <w:outlineLvl w:val="3"/>
    </w:p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spacing w:after="60" w:before="60"/>
      <w:outlineLvl w:val="4"/>
    </w:pPr>
    <w:rPr>
      <w:b w:val="1"/>
      <w:i w:val="1"/>
      <w:sz w:val="18"/>
      <w:szCs w:val="18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Normltblzat"/>
    <w:tblPr>
      <w:tblStyleRowBandSize w:val="1"/>
      <w:tblStyleColBandSize w:val="1"/>
    </w:tblPr>
  </w:style>
  <w:style w:type="table" w:styleId="a7" w:customStyle="1">
    <w:basedOn w:val="Normltblzat"/>
    <w:tblPr>
      <w:tblStyleRowBandSize w:val="1"/>
      <w:tblStyleColBandSize w:val="1"/>
    </w:tblPr>
  </w:style>
  <w:style w:type="table" w:styleId="a8" w:customStyle="1">
    <w:basedOn w:val="Normltblzat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 w:val="1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 w:val="1"/>
    <w:rsid w:val="00D67462"/>
    <w:pPr>
      <w:tabs>
        <w:tab w:val="center" w:pos="4703"/>
        <w:tab w:val="right" w:pos="9406"/>
      </w:tabs>
      <w:spacing w:after="0"/>
    </w:pPr>
    <w:rPr>
      <w:rFonts w:ascii="Arial" w:cs="Times New Roman" w:eastAsia="Times New Roman" w:hAnsi="Arial"/>
      <w:szCs w:val="24"/>
    </w:rPr>
  </w:style>
  <w:style w:type="character" w:styleId="llbChar" w:customStyle="1">
    <w:name w:val="Élőláb Char"/>
    <w:basedOn w:val="Bekezdsalapbettpusa"/>
    <w:link w:val="llb"/>
    <w:uiPriority w:val="99"/>
    <w:rsid w:val="00D67462"/>
    <w:rPr>
      <w:rFonts w:ascii="Arial" w:cs="Times New Roman" w:eastAsia="Times New Roman" w:hAnsi="Arial"/>
      <w:szCs w:val="24"/>
    </w:rPr>
  </w:style>
  <w:style w:type="character" w:styleId="Oldalszm">
    <w:name w:val="page number"/>
    <w:basedOn w:val="Bekezdsalapbettpusa"/>
    <w:uiPriority w:val="99"/>
    <w:semiHidden w:val="1"/>
    <w:unhideWhenUsed w:val="1"/>
    <w:rsid w:val="00D67462"/>
  </w:style>
  <w:style w:type="character" w:styleId="Hiperhivatkozs">
    <w:name w:val="Hyperlink"/>
    <w:basedOn w:val="Bekezdsalapbettpusa"/>
    <w:uiPriority w:val="99"/>
    <w:unhideWhenUsed w:val="1"/>
    <w:rsid w:val="00D6746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 w:val="1"/>
    <w:rsid w:val="00BB1A27"/>
    <w:pPr>
      <w:tabs>
        <w:tab w:val="center" w:pos="4513"/>
        <w:tab w:val="right" w:pos="9026"/>
      </w:tabs>
      <w:spacing w:after="0"/>
    </w:pPr>
  </w:style>
  <w:style w:type="character" w:styleId="lfejChar" w:customStyle="1">
    <w:name w:val="Élőfej Char"/>
    <w:basedOn w:val="Bekezdsalapbettpusa"/>
    <w:link w:val="lfej"/>
    <w:uiPriority w:val="99"/>
    <w:rsid w:val="00BB1A27"/>
  </w:style>
  <w:style w:type="character" w:styleId="ts-alignment-element" w:customStyle="1">
    <w:name w:val="ts-alignment-element"/>
    <w:basedOn w:val="Bekezdsalapbettpusa"/>
    <w:rsid w:val="00786F4B"/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FA4013"/>
    <w:pPr>
      <w:spacing w:after="0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FA4013"/>
    <w:rPr>
      <w:rFonts w:ascii="Calibri" w:hAnsi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FA4013"/>
    <w:rPr>
      <w:vertAlign w:val="superscript"/>
    </w:rPr>
  </w:style>
  <w:style w:type="paragraph" w:styleId="Listaszerbekezds">
    <w:name w:val="List Paragraph"/>
    <w:basedOn w:val="Norml"/>
    <w:uiPriority w:val="34"/>
    <w:qFormat w:val="1"/>
    <w:rsid w:val="005A3F7F"/>
    <w:pPr>
      <w:ind w:left="720"/>
      <w:contextualSpacing w:val="1"/>
    </w:pPr>
  </w:style>
  <w:style w:type="character" w:styleId="UnresolvedMention" w:customStyle="1">
    <w:name w:val="Unresolved Mention"/>
    <w:basedOn w:val="Bekezdsalapbettpusa"/>
    <w:uiPriority w:val="99"/>
    <w:semiHidden w:val="1"/>
    <w:unhideWhenUsed w:val="1"/>
    <w:rsid w:val="000444BD"/>
    <w:rPr>
      <w:color w:val="605e5c"/>
      <w:shd w:color="auto" w:fill="e1dfdd" w:val="clear"/>
    </w:rPr>
  </w:style>
  <w:style w:type="paragraph" w:styleId="NormlWeb">
    <w:name w:val="Normal (Web)"/>
    <w:basedOn w:val="Norml"/>
    <w:uiPriority w:val="99"/>
    <w:unhideWhenUsed w:val="1"/>
    <w:rsid w:val="005374F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tabla" w:customStyle="1">
    <w:name w:val="tabla"/>
    <w:basedOn w:val="Norml"/>
    <w:qFormat w:val="1"/>
    <w:rsid w:val="005374F1"/>
    <w:pPr>
      <w:spacing w:after="60"/>
    </w:pPr>
    <w:rPr>
      <w:rFonts w:eastAsia="Times New Roman" w:asciiTheme="majorHAnsi" w:cstheme="majorHAnsi" w:hAnsiTheme="majorHAnsi"/>
      <w:color w:val="1d2125"/>
      <w:sz w:val="20"/>
      <w:szCs w:val="20"/>
    </w:rPr>
  </w:style>
  <w:style w:type="character" w:styleId="Kiemels">
    <w:name w:val="Emphasis"/>
    <w:basedOn w:val="Bekezdsalapbettpusa"/>
    <w:qFormat w:val="1"/>
    <w:rsid w:val="00BA5287"/>
    <w:rPr>
      <w:i w:val="1"/>
      <w:iCs w:val="1"/>
    </w:r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BA5287"/>
    <w:rPr>
      <w:color w:val="800080" w:themeColor="followedHyperlink"/>
      <w:u w:val="single"/>
    </w:rPr>
  </w:style>
  <w:style w:type="paragraph" w:styleId="Vltozat">
    <w:name w:val="Revision"/>
    <w:hidden w:val="1"/>
    <w:uiPriority w:val="99"/>
    <w:semiHidden w:val="1"/>
    <w:rsid w:val="00A8323D"/>
    <w:pPr>
      <w:spacing w:after="0"/>
    </w:pPr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4B313D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4B313D"/>
    <w:rPr>
      <w:rFonts w:ascii="Calibri" w:hAnsi="Calibri"/>
      <w:b w:val="1"/>
      <w:bCs w:val="1"/>
      <w:sz w:val="20"/>
      <w:szCs w:val="20"/>
    </w:rPr>
  </w:style>
  <w:style w:type="table" w:styleId="Rcsostblzat">
    <w:name w:val="Table Grid"/>
    <w:basedOn w:val="Normltblzat"/>
    <w:uiPriority w:val="39"/>
    <w:rsid w:val="000E4A2B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2" Type="http://schemas.openxmlformats.org/officeDocument/2006/relationships/footer" Target="footer4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10" Type="http://schemas.openxmlformats.org/officeDocument/2006/relationships/font" Target="fonts/Exo-boldItalic.ttf"/><Relationship Id="rId9" Type="http://schemas.openxmlformats.org/officeDocument/2006/relationships/font" Target="fonts/Exo-italic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Exo-regular.ttf"/><Relationship Id="rId8" Type="http://schemas.openxmlformats.org/officeDocument/2006/relationships/font" Target="fonts/Exo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zXqaWJb1X9CvEL0vO8XKvV+yg==">CgMxLjAyCGguZ2pkZ3hzMgloLjMwajB6bGwyCWguMWZvYjl0ZTIJaC4zem55c2g3MgloLjJldDkycDAyCGgudHlqY3d0MgloLjNkeTZ2a20yCWguMXQzaDVzZjIJaC40ZDM0b2c4MgloLjJzOGV5bzEyCWguMTdkcDh2dTIJaC4zcmRjcmpuMgloLjI2aW4xcmcyCGgubG54Yno5MgloLjM1bmt1bjI4AHIhMXVUUGFpdkhSYXRmUXYzUktMejdUWnlzdlh3OTFVOFdE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2024-04-27T18:25:00Z</dcterms:created>
  <dc:creator>Notebook</dc:creator>
</cp:coreProperties>
</file>